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F4CD8" w14:textId="77777777" w:rsidR="00887AC2" w:rsidRPr="00887AC2" w:rsidRDefault="00887AC2" w:rsidP="00887AC2">
      <w:pPr>
        <w:pStyle w:val="BodyText"/>
        <w:rPr>
          <w:b/>
          <w:bCs/>
        </w:rPr>
      </w:pPr>
      <w:r w:rsidRPr="00887AC2">
        <w:rPr>
          <w:b/>
          <w:bCs/>
          <w:iCs/>
        </w:rPr>
        <w:t xml:space="preserve">K </w:t>
      </w:r>
      <w:r w:rsidRPr="00887AC2">
        <w:rPr>
          <w:b/>
          <w:bCs/>
        </w:rPr>
        <w:t xml:space="preserve">local interpretable model-agnostic (K-LIME) </w:t>
      </w:r>
      <w:r w:rsidRPr="00887AC2">
        <w:rPr>
          <w:rFonts w:eastAsia="Times New Roman"/>
          <w:b/>
          <w:bCs/>
        </w:rPr>
        <w:t>Reason Codes</w:t>
      </w:r>
    </w:p>
    <w:p w14:paraId="5DE3BF7A" w14:textId="77777777" w:rsidR="00887AC2" w:rsidRPr="00887AC2" w:rsidRDefault="00887AC2" w:rsidP="00887AC2">
      <w:pPr>
        <w:pStyle w:val="BodyText"/>
        <w:rPr>
          <w:i/>
        </w:rPr>
      </w:pPr>
      <w:r w:rsidRPr="00887AC2">
        <w:rPr>
          <w:iCs/>
        </w:rPr>
        <w:t>K</w:t>
      </w:r>
      <w:r w:rsidRPr="00887AC2">
        <w:t>-LIME reason code values provide a model developer with a feature’s approximate local, linear contribution to the Driverless AI final model. Reason codes are powerful tools for accountability and fairness because they provide an explanation for each prediction, enabling a model developer to understand the approximate magnitude and direction of an input feature’s local contribution for the Driverless AI final model.</w:t>
      </w:r>
    </w:p>
    <w:p w14:paraId="05359054" w14:textId="2E4D150D" w:rsidR="00887AC2" w:rsidRPr="00887AC2" w:rsidRDefault="00887AC2" w:rsidP="00887AC2">
      <w:pPr>
        <w:pStyle w:val="BodyText"/>
      </w:pPr>
      <w:r w:rsidRPr="00887AC2">
        <w:rPr>
          <w:iCs/>
        </w:rPr>
        <w:t>K-</w:t>
      </w:r>
      <w:r w:rsidRPr="00887AC2">
        <w:t xml:space="preserve">LIME </w:t>
      </w:r>
      <w:r>
        <w:t>can</w:t>
      </w:r>
      <w:r w:rsidRPr="00887AC2">
        <w:t xml:space="preserve"> create these reason codes through the surrogate GLM models it creates.  </w:t>
      </w:r>
      <w:r w:rsidRPr="00887AC2">
        <w:rPr>
          <w:iCs/>
        </w:rPr>
        <w:t>K-</w:t>
      </w:r>
      <w:r w:rsidRPr="00887AC2">
        <w:t>LIME trains one global surrogate GLM on the entire training data as well as numerous local surrogate GLMs on samples formed from k-means cluster in the training data.  If the local surrogate GLM has a lower R2 value than the global surrogate GLM, the global surrogate GLM is used for the records in that cluster.</w:t>
      </w:r>
    </w:p>
    <w:p w14:paraId="72EE944B" w14:textId="5E2D60E6" w:rsidR="00887AC2" w:rsidRPr="00887AC2" w:rsidRDefault="00887AC2" w:rsidP="00887AC2">
      <w:pPr>
        <w:pStyle w:val="BodyText"/>
      </w:pPr>
      <w:r w:rsidRPr="00887AC2">
        <w:t xml:space="preserve"> Since the surrogate GLMs are linear models, reason code values are calculated by determining each coefficient-feature product.</w:t>
      </w:r>
    </w:p>
    <w:p w14:paraId="2737E5D2" w14:textId="77777777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AC2"/>
    <w:rsid w:val="00887AC2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F5758F"/>
  <w15:chartTrackingRefBased/>
  <w15:docId w15:val="{2FD475A2-25D6-2F43-B7A0-CCD5F6FC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87A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87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1</cp:revision>
  <dcterms:created xsi:type="dcterms:W3CDTF">2020-10-28T03:01:00Z</dcterms:created>
  <dcterms:modified xsi:type="dcterms:W3CDTF">2020-10-28T03:02:00Z</dcterms:modified>
</cp:coreProperties>
</file>